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A0" w:rsidRDefault="00DA68A0" w:rsidP="00DA68A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Вправе ли орган местного самоуправления (заказчик) привлечь специализированную организацию для выполнения отдельных функций при формировании плана закупок и плана-графика в соответствии с положениями законодательства о контрактной системе?</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Понятие "определение поставщика", для которого заказчик вправе привлечь на основе контракта специализированную организацию, не охватывает выполнение функций планирования. Следовательно, заказчик не вправе привлечь специализированную организацию для выполнения отдельных функций при формировании плана закупок и плана-графика в соответствии с положениями законодательства о контрактной системе.</w:t>
      </w:r>
    </w:p>
    <w:p w:rsidR="00DA68A0" w:rsidRDefault="00DA68A0">
      <w:pPr>
        <w:widowControl w:val="0"/>
        <w:autoSpaceDE w:val="0"/>
        <w:autoSpaceDN w:val="0"/>
        <w:adjustRightInd w:val="0"/>
        <w:spacing w:after="0" w:line="240" w:lineRule="auto"/>
        <w:ind w:firstLine="540"/>
        <w:jc w:val="both"/>
        <w:rPr>
          <w:rFonts w:ascii="Calibri" w:hAnsi="Calibri" w:cs="Calibri"/>
        </w:rPr>
      </w:pPr>
      <w:bookmarkStart w:id="0" w:name="_GoBack"/>
      <w:bookmarkEnd w:id="0"/>
      <w:r>
        <w:rPr>
          <w:rFonts w:ascii="Calibri" w:hAnsi="Calibri" w:cs="Calibri"/>
          <w:b/>
          <w:bCs/>
        </w:rPr>
        <w:t>Обоснование:</w:t>
      </w:r>
      <w:r>
        <w:rPr>
          <w:rFonts w:ascii="Calibri" w:hAnsi="Calibri" w:cs="Calibri"/>
        </w:rPr>
        <w:t xml:space="preserve"> В соответствии с </w:t>
      </w:r>
      <w:hyperlink r:id="rId6" w:history="1">
        <w:r>
          <w:rPr>
            <w:rFonts w:ascii="Calibri" w:hAnsi="Calibri" w:cs="Calibri"/>
            <w:color w:val="0000FF"/>
          </w:rPr>
          <w:t xml:space="preserve">ч. </w:t>
        </w:r>
        <w:proofErr w:type="gramStart"/>
        <w:r>
          <w:rPr>
            <w:rFonts w:ascii="Calibri" w:hAnsi="Calibri" w:cs="Calibri"/>
            <w:color w:val="0000FF"/>
          </w:rPr>
          <w:t>1 ст. 40</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w:t>
      </w:r>
      <w:proofErr w:type="gramEnd"/>
      <w:r>
        <w:rPr>
          <w:rFonts w:ascii="Calibri" w:hAnsi="Calibri" w:cs="Calibri"/>
        </w:rPr>
        <w:t xml:space="preserve"> </w:t>
      </w:r>
      <w:proofErr w:type="gramStart"/>
      <w:r>
        <w:rPr>
          <w:rFonts w:ascii="Calibri" w:hAnsi="Calibri" w:cs="Calibri"/>
        </w:rPr>
        <w:t>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w:t>
      </w:r>
      <w:proofErr w:type="gramEnd"/>
      <w:r>
        <w:rPr>
          <w:rFonts w:ascii="Calibri" w:hAnsi="Calibri" w:cs="Calibri"/>
        </w:rPr>
        <w:t xml:space="preserve">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A68A0" w:rsidRDefault="00DA68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Как следует из </w:t>
      </w:r>
      <w:hyperlink r:id="rId7" w:history="1">
        <w:r>
          <w:rPr>
            <w:rFonts w:ascii="Calibri" w:hAnsi="Calibri" w:cs="Calibri"/>
            <w:color w:val="0000FF"/>
          </w:rPr>
          <w:t>п. 2 ст. 3</w:t>
        </w:r>
      </w:hyperlink>
      <w:r>
        <w:rPr>
          <w:rFonts w:ascii="Calibri" w:hAnsi="Calibri" w:cs="Calibri"/>
        </w:rPr>
        <w:t xml:space="preserve"> Закона N 44-ФЗ, определение поставщика (подрядчика, исполнителя) - это совокупность действий, которые осуществляются заказчиками в порядке, установленном Законом N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w:t>
      </w:r>
      <w:proofErr w:type="gramEnd"/>
      <w:r>
        <w:rPr>
          <w:rFonts w:ascii="Calibri" w:hAnsi="Calibri" w:cs="Calibri"/>
        </w:rPr>
        <w:t xml:space="preserve"> участие в определении поставщика (подрядчика, исполнителя) и заканчивая заключением контракта.</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 w:history="1">
        <w:r>
          <w:rPr>
            <w:rFonts w:ascii="Calibri" w:hAnsi="Calibri" w:cs="Calibri"/>
            <w:color w:val="0000FF"/>
          </w:rPr>
          <w:t>ст. ст. 16</w:t>
        </w:r>
      </w:hyperlink>
      <w:r>
        <w:rPr>
          <w:rFonts w:ascii="Calibri" w:hAnsi="Calibri" w:cs="Calibri"/>
        </w:rPr>
        <w:t xml:space="preserve">, </w:t>
      </w:r>
      <w:hyperlink r:id="rId9" w:history="1">
        <w:r>
          <w:rPr>
            <w:rFonts w:ascii="Calibri" w:hAnsi="Calibri" w:cs="Calibri"/>
            <w:color w:val="0000FF"/>
          </w:rPr>
          <w:t>17</w:t>
        </w:r>
      </w:hyperlink>
      <w:r>
        <w:rPr>
          <w:rFonts w:ascii="Calibri" w:hAnsi="Calibri" w:cs="Calibri"/>
        </w:rPr>
        <w:t xml:space="preserve">, </w:t>
      </w:r>
      <w:hyperlink r:id="rId10" w:history="1">
        <w:r>
          <w:rPr>
            <w:rFonts w:ascii="Calibri" w:hAnsi="Calibri" w:cs="Calibri"/>
            <w:color w:val="0000FF"/>
          </w:rPr>
          <w:t>21</w:t>
        </w:r>
      </w:hyperlink>
      <w:r>
        <w:rPr>
          <w:rFonts w:ascii="Calibri" w:hAnsi="Calibri" w:cs="Calibri"/>
        </w:rPr>
        <w:t xml:space="preserve"> (вступают в силу 01.01.2015) Закона N 44-ФЗ планирование закупок осуществляется посредством формирования, утверждения и ведения:</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закупок формируются заказчиками.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 Планы-графики формируются заказчиками в соответствии с планами закупок.</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планирование закупок предшествует определению поставщика (подрядчика, исполнителя). В то же время понятие "определение поставщика" не охватывает выполнение функций планирования (см. </w:t>
      </w:r>
      <w:hyperlink r:id="rId11" w:history="1">
        <w:r>
          <w:rPr>
            <w:rFonts w:ascii="Calibri" w:hAnsi="Calibri" w:cs="Calibri"/>
            <w:color w:val="0000FF"/>
          </w:rPr>
          <w:t>ст. 3</w:t>
        </w:r>
      </w:hyperlink>
      <w:r>
        <w:rPr>
          <w:rFonts w:ascii="Calibri" w:hAnsi="Calibri" w:cs="Calibri"/>
        </w:rPr>
        <w:t xml:space="preserve"> Закона N 44-ФЗ).</w:t>
      </w:r>
    </w:p>
    <w:p w:rsidR="00DA68A0" w:rsidRDefault="00DA68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заказчик не вправе привлечь специализированную организацию для выполнения отдельных функций при формировании плана закупок и плана-графика в соответствии с положениями законодательства о контрактной системе.</w:t>
      </w:r>
    </w:p>
    <w:p w:rsidR="00DA68A0" w:rsidRDefault="00DA68A0">
      <w:pPr>
        <w:widowControl w:val="0"/>
        <w:autoSpaceDE w:val="0"/>
        <w:autoSpaceDN w:val="0"/>
        <w:adjustRightInd w:val="0"/>
        <w:spacing w:after="0" w:line="240" w:lineRule="auto"/>
        <w:jc w:val="both"/>
        <w:rPr>
          <w:rFonts w:ascii="Calibri" w:hAnsi="Calibri" w:cs="Calibri"/>
        </w:rPr>
      </w:pPr>
    </w:p>
    <w:p w:rsidR="00DA68A0" w:rsidRDefault="00DA68A0">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П.С.Долгополов</w:t>
      </w:r>
      <w:proofErr w:type="spellEnd"/>
    </w:p>
    <w:p w:rsidR="00DA68A0" w:rsidRDefault="00DA68A0">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w:t>
      </w:r>
      <w:proofErr w:type="spellStart"/>
      <w:r>
        <w:rPr>
          <w:rFonts w:ascii="Calibri" w:hAnsi="Calibri" w:cs="Calibri"/>
        </w:rPr>
        <w:t>Юново</w:t>
      </w:r>
      <w:proofErr w:type="spellEnd"/>
      <w:r>
        <w:rPr>
          <w:rFonts w:ascii="Calibri" w:hAnsi="Calibri" w:cs="Calibri"/>
        </w:rPr>
        <w:t>"</w:t>
      </w:r>
    </w:p>
    <w:p w:rsidR="00DA68A0" w:rsidRDefault="00DA68A0">
      <w:pPr>
        <w:widowControl w:val="0"/>
        <w:autoSpaceDE w:val="0"/>
        <w:autoSpaceDN w:val="0"/>
        <w:adjustRightInd w:val="0"/>
        <w:spacing w:after="0" w:line="240" w:lineRule="auto"/>
        <w:rPr>
          <w:rFonts w:ascii="Calibri" w:hAnsi="Calibri" w:cs="Calibri"/>
        </w:rPr>
      </w:pPr>
      <w:r>
        <w:rPr>
          <w:rFonts w:ascii="Calibri" w:hAnsi="Calibri" w:cs="Calibri"/>
        </w:rPr>
        <w:t>27.10.2014</w:t>
      </w:r>
    </w:p>
    <w:p w:rsidR="00DA68A0" w:rsidRDefault="00DA68A0">
      <w:pPr>
        <w:widowControl w:val="0"/>
        <w:autoSpaceDE w:val="0"/>
        <w:autoSpaceDN w:val="0"/>
        <w:adjustRightInd w:val="0"/>
        <w:spacing w:after="0" w:line="240" w:lineRule="auto"/>
        <w:ind w:firstLine="540"/>
        <w:jc w:val="both"/>
        <w:rPr>
          <w:rFonts w:ascii="Calibri" w:hAnsi="Calibri" w:cs="Calibri"/>
        </w:rPr>
      </w:pPr>
    </w:p>
    <w:p w:rsidR="00DA68A0" w:rsidRDefault="00DA68A0">
      <w:pPr>
        <w:widowControl w:val="0"/>
        <w:autoSpaceDE w:val="0"/>
        <w:autoSpaceDN w:val="0"/>
        <w:adjustRightInd w:val="0"/>
        <w:spacing w:after="0" w:line="240" w:lineRule="auto"/>
        <w:ind w:firstLine="540"/>
        <w:jc w:val="both"/>
        <w:rPr>
          <w:rFonts w:ascii="Calibri" w:hAnsi="Calibri" w:cs="Calibri"/>
        </w:rPr>
      </w:pPr>
    </w:p>
    <w:p w:rsidR="00DA68A0" w:rsidRDefault="00DA68A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1110" w:rsidRDefault="00D91110"/>
    <w:sectPr w:rsidR="00D91110" w:rsidSect="001D1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A0"/>
    <w:rsid w:val="00D91110"/>
    <w:rsid w:val="00DA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E4A58986E399818259148A27AFDB2BCB0FD377A844232AAED725D9522C924B9EF7710B0E3AC7Ey3k2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EE4A58986E399818259148A27AFDB2BCB0FD377A844232AAED725D9522C924B9EF7710B0E3AD7Ey3k6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2EE4A58986E399818259148A27AFDB2BCB0FD377A844232AAED725D9522C924B9EF7710B0E3A97Ay3kEM" TargetMode="External"/><Relationship Id="rId11" Type="http://schemas.openxmlformats.org/officeDocument/2006/relationships/hyperlink" Target="consultantplus://offline/ref=32EE4A58986E399818259148A27AFDB2BCB0FD377A844232AAED725D9522C924B9EF7710B0E3AD7Ey3k6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32EE4A58986E399818259148A27AFDB2BCB0FD377A844232AAED725D9522C924B9EF7710B0E3AC75y3kFM" TargetMode="External"/><Relationship Id="rId4" Type="http://schemas.openxmlformats.org/officeDocument/2006/relationships/webSettings" Target="webSettings.xml"/><Relationship Id="rId9" Type="http://schemas.openxmlformats.org/officeDocument/2006/relationships/hyperlink" Target="consultantplus://offline/ref=32EE4A58986E399818259148A27AFDB2BCB0FD377A844232AAED725D9522C924B9EF7710B0E2A578y3k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2014-12-17T12:36:00Z</dcterms:created>
  <dcterms:modified xsi:type="dcterms:W3CDTF">2014-12-17T12:37:00Z</dcterms:modified>
</cp:coreProperties>
</file>